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детская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детская | Записей: 1 | Кейс: 2 | Вопросов: 12</w:t>
      </w:r>
    </w:p>
    <w:p>
      <w:r>
        <w:br w:type="page"/>
      </w:r>
    </w:p>
    <w:p>
      <w:pPr>
        <w:pStyle w:val="Heading1"/>
      </w:pPr>
      <w:r>
        <w:t>Стоматология детская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детская</w:t>
      </w:r>
    </w:p>
    <w:p>
      <w:pPr>
        <w:pStyle w:val="Heading2"/>
      </w:pPr>
      <w:r>
        <w:t>1. Ситуация</w:t>
      </w:r>
    </w:p>
    <w:p>
      <w:pPr>
        <w:spacing w:after="58"/>
      </w:pPr>
      <w:r>
        <w:rPr>
          <w:b w:val="0"/>
          <w:i w:val="0"/>
        </w:rPr>
        <w:t>В клинику обратились родители с ребенком 6 лет.</w:t>
      </w:r>
    </w:p>
    <w:p>
      <w:pPr>
        <w:pStyle w:val="Heading3"/>
      </w:pPr>
      <w:r>
        <w:t>1.1.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боли при жевании, проходящие после устранения раздражителя.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Последний раз к врачу-стоматологу обращались год назад. Явились на профилактический осмотр.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* Рос и развивался соответственно возрасту.</w:t>
      </w:r>
    </w:p>
    <w:p>
      <w:pPr>
        <w:spacing w:after="58"/>
      </w:pPr>
      <w:r>
        <w:rPr>
          <w:b w:val="0"/>
          <w:i w:val="0"/>
        </w:rPr>
        <w:t>* Перенесённые заболевания: ОРВИ, правосторонний отит, ветряная оспа.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Конфигурация лица не изменена, открывание рта свободное, региональные лимфоузлы не увеличены, безболезненны.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>
        <w:tc>
          <w:tcPr>
            <w:tcW w:type="dxa" w:w="929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П|П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/>
                <w:i w:val="0"/>
              </w:rPr>
              <w:t>П|П|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1.6|5.5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5.4|5.3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5.2|5.1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6.1|6.2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6.3|6.4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6.5|2.6||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4.6|8.5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8.4|8.3</w:t>
            </w:r>
          </w:p>
        </w:tc>
      </w:tr>
      <w:tr>
        <w:tc>
          <w:tcPr>
            <w:tcW w:type="dxa" w:w="929"/>
          </w:tcPr>
          <w:p>
            <w:r>
              <w:rPr>
                <w:b w:val="0"/>
                <w:i w:val="0"/>
              </w:rPr>
              <w:t>4.2|4.1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7.3|8.4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8.5|3.6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?|П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  <w:tr>
        <w:tc>
          <w:tcPr>
            <w:tcW w:type="dxa" w:w="929"/>
          </w:tcPr>
          <w:p/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П|П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?||</w:t>
            </w:r>
          </w:p>
        </w:tc>
        <w:tc>
          <w:tcPr>
            <w:tcW w:type="dxa" w:w="929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  <w:tc>
          <w:tcPr>
            <w:tcW w:type="dxa" w:w="929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*Состояние слизистой оболочки рта, десны, альвеолярных отростков и нёба:* слизистая оболочка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сменный.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r>
        <w:drawing>
          <wp:inline xmlns:a="http://schemas.openxmlformats.org/drawingml/2006/main" xmlns:pic="http://schemas.openxmlformats.org/drawingml/2006/picture">
            <wp:extent cx="5303520" cy="43362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de77e989f401ba00ff9d0d565d1a0ae8dcee9e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62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васильева8_01.11_рис1.jpg</w:t>
      </w:r>
    </w:p>
    <w:p>
      <w:r>
        <w:drawing>
          <wp:inline xmlns:a="http://schemas.openxmlformats.org/drawingml/2006/main" xmlns:pic="http://schemas.openxmlformats.org/drawingml/2006/picture">
            <wp:extent cx="5303520" cy="433621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fca655ca5c22d2ca84a5138f711d2acc25d9a2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62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васильева8_01.11_рис2.jpg</w:t>
      </w:r>
    </w:p>
    <w:p>
      <w:pPr>
        <w:spacing w:after="58"/>
      </w:pPr>
      <w:r>
        <w:rPr>
          <w:b w:val="0"/>
          <w:i w:val="0"/>
        </w:rPr>
        <w:t>На прицельных рентгенограммах: 3.6, 4.6 – дефекты твердых тканей, не имеющие сообщения с пульповой камерой.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методам обследования, необходимым для постановки диагноза,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зондирование зубодесневой борозды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инструментальное исследование с помощью зонда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подвижности зуба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вакуумную пробу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визуальный осмотр с помощью зеркала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инструментальное исследование с помощью зонда; визуальный осмотр с помощью зеркала</w:t>
      </w:r>
    </w:p>
    <w:p>
      <w:pPr>
        <w:ind w:left="504"/>
      </w:pPr>
      <w:r>
        <w:rPr>
          <w:b w:val="0"/>
          <w:i/>
        </w:rPr>
        <w:t>Инструментальное исследование с помощью зонда позволяет выявить кариозные полости, степень чувствительности дентина в различных зонах кариозного поражения, определить глубину кариозных полостей. Зондирование болезненно в области дна кариозной полости  при глубоком кариесе.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Клиническое обследование включает визуальный осмотр зубов и инструментальное обследование. Визуальный осмотр проводят с помощью зеркала.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методов обследования</w:t>
      </w:r>
    </w:p>
    <w:p>
      <w:pPr>
        <w:pStyle w:val="Heading3"/>
      </w:pPr>
      <w:r>
        <w:t>3.1. Визуальный осмотр с помощью зеркала</w:t>
      </w:r>
    </w:p>
    <w:p>
      <w:pPr>
        <w:spacing w:after="58"/>
      </w:pPr>
      <w:r>
        <w:rPr>
          <w:b w:val="0"/>
          <w:i w:val="0"/>
        </w:rPr>
        <w:t>При осмотре на жевательной поверхности зубов 3.6, 4.6  выявлены кариозные полости, окружённые деминерализованной меловидной эмалью, заполненные пигментированным дентином.</w:t>
      </w:r>
    </w:p>
    <w:p>
      <w:pPr>
        <w:pStyle w:val="Heading3"/>
      </w:pPr>
      <w:r>
        <w:t>3.2. Инструментальное исследование с помощью зонда</w:t>
      </w:r>
    </w:p>
    <w:p>
      <w:pPr>
        <w:spacing w:after="58"/>
      </w:pPr>
      <w:r>
        <w:rPr>
          <w:b w:val="0"/>
          <w:i w:val="0"/>
        </w:rPr>
        <w:t>При зондировании на жевательных поверхностях зубов 3.6, 4.6 выявлены глубокие кариозные полости, выполненные размягченным дентином, болезненность при зондировании по дну кариозной полости.</w:t>
      </w:r>
    </w:p>
    <w:p>
      <w:pPr>
        <w:pStyle w:val="Heading3"/>
      </w:pPr>
      <w:r>
        <w:t>3.4. Вакуумная проба</w:t>
      </w:r>
    </w:p>
    <w:p>
      <w:pPr>
        <w:spacing w:after="58"/>
      </w:pPr>
      <w:r>
        <w:rPr>
          <w:b w:val="0"/>
          <w:i w:val="0"/>
        </w:rPr>
        <w:t>Патологических изменений не выявлено.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диагнозом зубов 3.6, 4.6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пульпит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периодонтит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Кариес дентина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дентина</w:t>
      </w:r>
    </w:p>
    <w:p>
      <w:pPr>
        <w:ind w:left="504"/>
      </w:pPr>
      <w:r>
        <w:rPr>
          <w:b w:val="0"/>
          <w:i/>
        </w:rPr>
        <w:t>Диагноз поставлен на основании клинических данных и данных дополнительных методов обследования.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К02.1 Кариес дентина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полученным данным клинического обследования данная форма кариеса соответствует кариесу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поверхностному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глубокому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стадии пятна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глубокому</w:t>
      </w:r>
    </w:p>
    <w:p>
      <w:pPr>
        <w:ind w:left="504"/>
      </w:pPr>
      <w:r>
        <w:rPr>
          <w:b w:val="0"/>
          <w:i/>
        </w:rPr>
        <w:t>Диагностика кариеса по глубине поражения проводится на основании данных визуального осмотра  и определения глубины кариозной полости с помощью зонда, зондирования дна кариозной полости (болезненности при глубоком кариесе).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Дифференциальную диагностику проводят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флюорозом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несовершенным амелогенезом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системной гипоплазией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хроническим пульпитом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хроническим пульпитом</w:t>
      </w:r>
    </w:p>
    <w:p>
      <w:pPr>
        <w:ind w:left="504"/>
      </w:pPr>
      <w:r>
        <w:rPr>
          <w:b w:val="0"/>
          <w:i/>
        </w:rPr>
        <w:t>Глубокий кариес дифференцируют  с острым и обострившимся хроническим пульпитом, а также с хроническим фиброзным пульпитом.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основному патогенетичекому факту данного состояния эмали в зубах 3.6, 4.6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несформированные корни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длительный период гипоминерализации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кислотообразующую микрофлору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окклюзии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длительный период гипоминерализации</w:t>
      </w:r>
    </w:p>
    <w:p>
      <w:pPr>
        <w:ind w:left="504"/>
      </w:pPr>
      <w:r>
        <w:rPr>
          <w:b w:val="0"/>
          <w:i/>
        </w:rPr>
        <w:t>Длительный период гипоминерализации твердых тканей зубов – основной патогенетический фактор фиссурного кариеса зубов.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 локализации кариозный дефект в зубах 3.6, 4.6 относится к +_____+ классу кариозных полостей (по Блэку)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</w:t>
      </w:r>
    </w:p>
    <w:p>
      <w:pPr>
        <w:ind w:left="504"/>
      </w:pPr>
      <w:r>
        <w:rPr>
          <w:b w:val="0"/>
          <w:i/>
        </w:rPr>
        <w:t>I класс – кариозная полость на жевательной поверхности моляров и премоляров.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План обследования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оценки степени зрелости твердых тканей прорезывающихся постоянных моляров и премоляров, определения исходного уровня минерализации фиссур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окрашивание твердых тканей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электрометрический метод (ЭПТЗ)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электроодонтодиагностику (ЭОД)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электрометрический метод (ЭПТЗ)</w:t>
      </w:r>
    </w:p>
    <w:p>
      <w:pPr>
        <w:ind w:left="504"/>
      </w:pPr>
      <w:r>
        <w:rPr>
          <w:b w:val="0"/>
          <w:i/>
        </w:rPr>
        <w:t>Определение ЭПТЗ следует проводить в случаях, когда необходимо установить наличие скрытого патологического процесса в твердых тканях зубов (фиссурный кариес, рецидивный кариес…).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Зубы 3.6, 4.6. прорезались с +______+ исходным уровнем минерализации фиссур (ИУМ)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низким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стандартным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низким</w:t>
      </w:r>
    </w:p>
    <w:p>
      <w:pPr>
        <w:ind w:left="504"/>
      </w:pPr>
      <w:r>
        <w:rPr>
          <w:b w:val="0"/>
          <w:i/>
        </w:rPr>
        <w:t>В наиболее глубоких, гипоминерализованных фисурах зубов с низким ИУМ процессы созревания не происходят, развитие кариеса начинается практически на фоне прорезывания коронки, достигая 100% распространенности кариеса к году после прорезывания.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Предпочтительным методом лечения зубов 3.6, 4.6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удаление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препарирование с последующей реставрацией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изготовление защитной коронки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с последующей реставрацией</w:t>
      </w:r>
    </w:p>
    <w:p>
      <w:pPr>
        <w:ind w:left="504"/>
      </w:pPr>
      <w:r>
        <w:rPr>
          <w:b w:val="0"/>
          <w:i/>
        </w:rPr>
        <w:t>Для лечения кариеса дентина постоянных зубов предпочтительным методом является препарирование кариозных тканей с последующим пломбированием кариозной полости.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Основным этиотропный методом профилактики фиссурного кариеса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герметизация фиссур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коррекция углеводного фактора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глубокое фторирование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реминерализирующая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герметизация фиссур</w:t>
      </w:r>
    </w:p>
    <w:p>
      <w:pPr>
        <w:ind w:left="504"/>
      </w:pPr>
      <w:r>
        <w:rPr>
          <w:b w:val="0"/>
          <w:i/>
        </w:rPr>
        <w:t>Герметизация, или запечатывание,  фиссур – основной этиотропный метод профилактики фиссурного кариеса.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фиссурного кариеса в первых молярах с низким исходным уровнем минерализации (ИУМ)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простую (неинвазивнуюая) герметизацию с применением стеклоиономерных и компомерных  герметиков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фторирование в домашних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простую герметизацию с применением композиционных герметиков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аппликации препаратов кальция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простую (неинвазивнуюая) герметизацию с применением стеклоиономерных и компомерных  герметиков</w:t>
      </w:r>
    </w:p>
    <w:p>
      <w:pPr>
        <w:ind w:left="504"/>
      </w:pPr>
      <w:r>
        <w:rPr>
          <w:b w:val="0"/>
          <w:i/>
        </w:rPr>
        <w:t>Показания к неинвазивной герметизации с применением стеклоиономерных герметиков и показания к неинвазивной герметизации с применением компомерных герметиков.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Созревание эмали в области фиссур моляров и премоляров происходит через +______+ года/лет после прорезывания зуба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2-3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</w:t>
      </w:r>
    </w:p>
    <w:p>
      <w:pPr>
        <w:ind w:left="504"/>
      </w:pPr>
      <w:r>
        <w:rPr>
          <w:b w:val="0"/>
          <w:i/>
        </w:rPr>
        <w:t>Созревание эмали в области фиссур моляров и премоляров происходит через 2-3 года после прорезывания зуба.</w:t>
        <w:br/>
        <w:br/>
        <w:t>Детская терапевтическая стоматология / под ред. Леонтьева В. К. , Кисельниковой Л. П. - Москва : ГЭОТАР-Медиа, 2021. - 952 с. (Серия "Национальные руководства") - ISBN 978-5-9704-6173-0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ISBN9785970461730/?anchor=paragraph_bj1t2p#paragraph_bj1t2p" TargetMode="External"/><Relationship Id="rId12" Type="http://schemas.openxmlformats.org/officeDocument/2006/relationships/hyperlink" Target="https://library.mededtech.ru/rest/documents/ISBN9785970461730/?anchor=paragraph_1vgbd2#paragraph_1vgbd2" TargetMode="External"/><Relationship Id="rId13" Type="http://schemas.openxmlformats.org/officeDocument/2006/relationships/hyperlink" Target="https://library.mededtech.ru/rest/documents/ISBN9785970461730/?anchor=paragraph_02qosi#paragraph_02qosi" TargetMode="External"/><Relationship Id="rId14" Type="http://schemas.openxmlformats.org/officeDocument/2006/relationships/hyperlink" Target="https://library.mededtech.ru/rest/documents/ISBN9785970461730/?anchor=paragraph_1c2tmo#paragraph_1c2tmo" TargetMode="External"/><Relationship Id="rId15" Type="http://schemas.openxmlformats.org/officeDocument/2006/relationships/hyperlink" Target="https://library.mededtech.ru/rest/documents/ISBN9785970461730/?anchor=paragraph_qfdm21#paragraph_qfdm21" TargetMode="External"/><Relationship Id="rId16" Type="http://schemas.openxmlformats.org/officeDocument/2006/relationships/hyperlink" Target="https://library.mededtech.ru/rest/documents/ISBN9785970461730/?anchor=list_item_ame4vt#list_item_ame4vt" TargetMode="External"/><Relationship Id="rId17" Type="http://schemas.openxmlformats.org/officeDocument/2006/relationships/hyperlink" Target="https://library.mededtech.ru/rest/documents/ISBN9785970461730/?anchor=paragraph_8e4l3t#paragraph_8e4l3t" TargetMode="External"/><Relationship Id="rId18" Type="http://schemas.openxmlformats.org/officeDocument/2006/relationships/hyperlink" Target="https://library.mededtech.ru/rest/documents/ISBN9785970461730/?anchor=paragraph_5v5f68#paragraph_5v5f68" TargetMode="External"/><Relationship Id="rId19" Type="http://schemas.openxmlformats.org/officeDocument/2006/relationships/hyperlink" Target="https://library.mededtech.ru/rest/documents/ISBN9785970461730/?anchor=paragraph_mg075h#paragraph_mg075h" TargetMode="External"/><Relationship Id="rId20" Type="http://schemas.openxmlformats.org/officeDocument/2006/relationships/hyperlink" Target="https://library.mededtech.ru/rest/documents/ISBN9785970461730/?anchor=list_item_jtpqc3#list_item_jtpqc3" TargetMode="External"/><Relationship Id="rId21" Type="http://schemas.openxmlformats.org/officeDocument/2006/relationships/hyperlink" Target="https://library.mededtech.ru/rest/documents/ISBN9785970461730/?anchor=paragraph_0ghks8#paragraph_0ghks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